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 xml:space="preserve"> 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15 6</w:t>
      </w:r>
      <w:r w:rsidR="00624938">
        <w:rPr>
          <w:rFonts w:eastAsia="Calibri"/>
          <w:sz w:val="28"/>
          <w:szCs w:val="28"/>
        </w:rPr>
        <w:t>63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624938">
        <w:rPr>
          <w:rFonts w:eastAsia="Calibri"/>
          <w:sz w:val="28"/>
          <w:szCs w:val="28"/>
        </w:rPr>
        <w:t>391</w:t>
      </w:r>
      <w:r w:rsidR="00590DD6" w:rsidRPr="00AB46D4">
        <w:rPr>
          <w:rFonts w:eastAsia="Calibri"/>
          <w:sz w:val="28"/>
          <w:szCs w:val="28"/>
        </w:rPr>
        <w:t>,</w:t>
      </w:r>
      <w:r w:rsidR="00624938">
        <w:rPr>
          <w:rFonts w:eastAsia="Calibri"/>
          <w:sz w:val="28"/>
          <w:szCs w:val="28"/>
        </w:rPr>
        <w:t>88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5272B7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 xml:space="preserve">16 </w:t>
      </w:r>
      <w:r w:rsidR="00624938">
        <w:rPr>
          <w:rFonts w:eastAsia="Calibri"/>
          <w:sz w:val="28"/>
          <w:szCs w:val="28"/>
        </w:rPr>
        <w:t>8</w:t>
      </w:r>
      <w:r w:rsidR="003B43E6" w:rsidRPr="00AB46D4">
        <w:rPr>
          <w:rFonts w:eastAsia="Calibri"/>
          <w:sz w:val="28"/>
          <w:szCs w:val="28"/>
        </w:rPr>
        <w:t xml:space="preserve">06 </w:t>
      </w:r>
      <w:r w:rsidR="00624938">
        <w:rPr>
          <w:rFonts w:eastAsia="Calibri"/>
          <w:sz w:val="28"/>
          <w:szCs w:val="28"/>
        </w:rPr>
        <w:t>040</w:t>
      </w:r>
      <w:r w:rsidR="003B43E6" w:rsidRPr="00AB46D4">
        <w:rPr>
          <w:rFonts w:eastAsia="Calibri"/>
          <w:sz w:val="28"/>
          <w:szCs w:val="28"/>
        </w:rPr>
        <w:t>,</w:t>
      </w:r>
      <w:r w:rsidR="00624938">
        <w:rPr>
          <w:rFonts w:eastAsia="Calibri"/>
          <w:sz w:val="28"/>
          <w:szCs w:val="28"/>
        </w:rPr>
        <w:t>1</w:t>
      </w:r>
      <w:r w:rsidR="003B43E6" w:rsidRPr="00AB46D4">
        <w:rPr>
          <w:rFonts w:eastAsia="Calibri"/>
          <w:sz w:val="28"/>
          <w:szCs w:val="28"/>
        </w:rPr>
        <w:t>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624938">
        <w:rPr>
          <w:rFonts w:eastAsia="Calibri"/>
          <w:sz w:val="28"/>
          <w:szCs w:val="28"/>
        </w:rPr>
        <w:t>1 1</w:t>
      </w:r>
      <w:r w:rsidR="00EF1592" w:rsidRPr="00AB46D4">
        <w:rPr>
          <w:rFonts w:eastAsia="Calibri"/>
          <w:sz w:val="28"/>
          <w:szCs w:val="28"/>
        </w:rPr>
        <w:t>4</w:t>
      </w:r>
      <w:r w:rsidR="003B43E6" w:rsidRPr="00AB46D4">
        <w:rPr>
          <w:rFonts w:eastAsia="Calibri"/>
          <w:sz w:val="28"/>
          <w:szCs w:val="28"/>
        </w:rPr>
        <w:t>2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624938">
        <w:rPr>
          <w:rFonts w:eastAsia="Calibri"/>
          <w:sz w:val="28"/>
          <w:szCs w:val="28"/>
        </w:rPr>
        <w:t>648</w:t>
      </w:r>
      <w:r w:rsidR="00590DD6" w:rsidRPr="00AB46D4">
        <w:rPr>
          <w:rFonts w:eastAsia="Calibri"/>
          <w:sz w:val="28"/>
          <w:szCs w:val="28"/>
        </w:rPr>
        <w:t>,</w:t>
      </w:r>
      <w:r w:rsidR="00624938">
        <w:rPr>
          <w:rFonts w:eastAsia="Calibri"/>
          <w:sz w:val="28"/>
          <w:szCs w:val="28"/>
        </w:rPr>
        <w:t>2</w:t>
      </w:r>
      <w:r w:rsidR="00590DD6" w:rsidRPr="00AB46D4">
        <w:rPr>
          <w:rFonts w:eastAsia="Calibri"/>
          <w:sz w:val="28"/>
          <w:szCs w:val="28"/>
        </w:rPr>
        <w:t>5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624938">
        <w:rPr>
          <w:rFonts w:eastAsia="Calibri"/>
          <w:sz w:val="28"/>
          <w:szCs w:val="28"/>
        </w:rPr>
        <w:t>94</w:t>
      </w:r>
      <w:r w:rsidR="001A4885">
        <w:rPr>
          <w:rFonts w:eastAsia="Calibri"/>
          <w:sz w:val="28"/>
          <w:szCs w:val="28"/>
        </w:rPr>
        <w:t xml:space="preserve">0 </w:t>
      </w:r>
      <w:r w:rsidR="00624938">
        <w:rPr>
          <w:rFonts w:eastAsia="Calibri"/>
          <w:sz w:val="28"/>
          <w:szCs w:val="28"/>
        </w:rPr>
        <w:t>48</w:t>
      </w:r>
      <w:r w:rsidR="001A4885">
        <w:rPr>
          <w:rFonts w:eastAsia="Calibri"/>
          <w:sz w:val="28"/>
          <w:szCs w:val="28"/>
        </w:rPr>
        <w:t>0,0</w:t>
      </w:r>
      <w:r w:rsidR="00624938">
        <w:rPr>
          <w:rFonts w:eastAsia="Calibri"/>
          <w:sz w:val="28"/>
          <w:szCs w:val="28"/>
        </w:rPr>
        <w:t>1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624938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1 0</w:t>
      </w:r>
      <w:r w:rsidR="001A4885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1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907</w:t>
      </w:r>
      <w:r w:rsidR="001A4885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61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963A4B" w:rsidRPr="00AB46D4">
        <w:rPr>
          <w:rFonts w:eastAsia="Calibri"/>
          <w:sz w:val="28"/>
          <w:szCs w:val="28"/>
        </w:rPr>
        <w:t>45 487,46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571E20">
        <w:rPr>
          <w:rFonts w:eastAsia="Calibri"/>
          <w:sz w:val="28"/>
          <w:szCs w:val="28"/>
        </w:rPr>
        <w:t>194</w:t>
      </w:r>
      <w:r w:rsidR="00AB46D4" w:rsidRPr="00AB46D4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548</w:t>
      </w:r>
      <w:r w:rsidR="00AB46D4" w:rsidRPr="00AB46D4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7</w:t>
      </w:r>
      <w:r w:rsidR="00AB46D4" w:rsidRPr="00AB46D4">
        <w:rPr>
          <w:rFonts w:eastAsia="Calibri"/>
          <w:sz w:val="28"/>
          <w:szCs w:val="28"/>
        </w:rPr>
        <w:t>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>1</w:t>
      </w:r>
      <w:r w:rsidR="00571E20">
        <w:rPr>
          <w:rFonts w:eastAsia="Calibri"/>
          <w:sz w:val="28"/>
          <w:szCs w:val="28"/>
        </w:rPr>
        <w:t>5</w:t>
      </w:r>
      <w:r w:rsidRPr="002778B1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383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024</w:t>
      </w:r>
      <w:r w:rsidR="00AB46D4" w:rsidRPr="002778B1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8</w:t>
      </w:r>
      <w:r w:rsidR="00AB46D4" w:rsidRPr="002778B1">
        <w:rPr>
          <w:rFonts w:eastAsia="Calibri"/>
          <w:sz w:val="28"/>
          <w:szCs w:val="28"/>
        </w:rPr>
        <w:t>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 xml:space="preserve">15 </w:t>
      </w:r>
      <w:r w:rsidR="00571E20">
        <w:rPr>
          <w:rFonts w:eastAsia="Calibri"/>
          <w:sz w:val="28"/>
          <w:szCs w:val="28"/>
        </w:rPr>
        <w:t>271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333</w:t>
      </w:r>
      <w:r w:rsidR="00AB46D4" w:rsidRPr="002778B1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2</w:t>
      </w:r>
      <w:r w:rsidR="00AB46D4" w:rsidRPr="002778B1">
        <w:rPr>
          <w:rFonts w:eastAsia="Calibri"/>
          <w:sz w:val="28"/>
          <w:szCs w:val="28"/>
        </w:rPr>
        <w:t>0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AB46D4" w:rsidRPr="00EB058D">
        <w:rPr>
          <w:rFonts w:eastAsia="Calibri"/>
          <w:sz w:val="28"/>
          <w:szCs w:val="28"/>
        </w:rPr>
        <w:t xml:space="preserve">5 </w:t>
      </w:r>
      <w:r w:rsidR="00571E20">
        <w:rPr>
          <w:rFonts w:eastAsia="Calibri"/>
          <w:sz w:val="28"/>
          <w:szCs w:val="28"/>
        </w:rPr>
        <w:t>494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455</w:t>
      </w:r>
      <w:r w:rsidR="00AB46D4" w:rsidRPr="00EB05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6</w:t>
      </w:r>
      <w:r w:rsidR="00AB46D4" w:rsidRPr="00EB058D">
        <w:rPr>
          <w:rFonts w:eastAsia="Calibri"/>
          <w:sz w:val="28"/>
          <w:szCs w:val="28"/>
        </w:rPr>
        <w:t>1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AB46D4" w:rsidRPr="002778B1">
        <w:rPr>
          <w:rFonts w:eastAsia="Calibri"/>
          <w:sz w:val="28"/>
          <w:szCs w:val="28"/>
        </w:rPr>
        <w:t>7</w:t>
      </w:r>
      <w:r w:rsidR="00571E20">
        <w:rPr>
          <w:rFonts w:eastAsia="Calibri"/>
          <w:sz w:val="28"/>
          <w:szCs w:val="28"/>
        </w:rPr>
        <w:t>6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784</w:t>
      </w:r>
      <w:r w:rsidR="00AB46D4" w:rsidRPr="002778B1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4</w:t>
      </w:r>
      <w:r w:rsidR="00AB46D4" w:rsidRPr="002778B1">
        <w:rPr>
          <w:rFonts w:eastAsia="Calibri"/>
          <w:sz w:val="28"/>
          <w:szCs w:val="28"/>
        </w:rPr>
        <w:t>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571E20">
        <w:rPr>
          <w:rFonts w:eastAsia="Calibri"/>
          <w:sz w:val="28"/>
          <w:szCs w:val="28"/>
        </w:rPr>
        <w:t>111</w:t>
      </w:r>
      <w:r w:rsidR="00AB46D4" w:rsidRPr="00EB058D">
        <w:rPr>
          <w:rFonts w:eastAsia="Calibri"/>
          <w:sz w:val="28"/>
          <w:szCs w:val="28"/>
        </w:rPr>
        <w:t xml:space="preserve"> 4</w:t>
      </w:r>
      <w:r w:rsidR="00571E20">
        <w:rPr>
          <w:rFonts w:eastAsia="Calibri"/>
          <w:sz w:val="28"/>
          <w:szCs w:val="28"/>
        </w:rPr>
        <w:t>30</w:t>
      </w:r>
      <w:r w:rsidR="00AB46D4" w:rsidRPr="00EB05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7</w:t>
      </w:r>
      <w:r w:rsidR="00AB46D4" w:rsidRPr="00EB058D">
        <w:rPr>
          <w:rFonts w:eastAsia="Calibri"/>
          <w:sz w:val="28"/>
          <w:szCs w:val="28"/>
        </w:rPr>
        <w:t xml:space="preserve">5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proofErr w:type="gramStart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571E20">
        <w:rPr>
          <w:rFonts w:eastAsia="Calibri"/>
          <w:sz w:val="28"/>
          <w:szCs w:val="28"/>
        </w:rPr>
        <w:t>1 016</w:t>
      </w:r>
      <w:r w:rsidR="000C53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598</w:t>
      </w:r>
      <w:r w:rsidR="000C53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 xml:space="preserve"> 22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</w:t>
      </w:r>
      <w:r w:rsidR="00571E20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127</w:t>
      </w:r>
      <w:r w:rsidR="000C53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549</w:t>
      </w:r>
      <w:r w:rsidR="000C53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67</w:t>
      </w:r>
      <w:r w:rsidR="000C538D">
        <w:rPr>
          <w:rFonts w:eastAsia="Calibri"/>
          <w:sz w:val="28"/>
          <w:szCs w:val="28"/>
        </w:rPr>
        <w:t xml:space="preserve">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  <w:proofErr w:type="gramEnd"/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>1 3</w:t>
      </w:r>
      <w:r w:rsidR="00571E20">
        <w:rPr>
          <w:rFonts w:eastAsia="Calibri"/>
          <w:sz w:val="28"/>
          <w:szCs w:val="28"/>
        </w:rPr>
        <w:t>86</w:t>
      </w:r>
      <w:r w:rsidR="000C53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916</w:t>
      </w:r>
      <w:r w:rsidR="000C53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72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</w:t>
      </w:r>
      <w:r w:rsidR="00571E20">
        <w:rPr>
          <w:rFonts w:eastAsia="Calibri"/>
          <w:sz w:val="28"/>
          <w:szCs w:val="28"/>
        </w:rPr>
        <w:t>697</w:t>
      </w:r>
      <w:r w:rsidR="000C538D">
        <w:rPr>
          <w:rFonts w:eastAsia="Calibri"/>
          <w:sz w:val="28"/>
          <w:szCs w:val="28"/>
        </w:rPr>
        <w:t xml:space="preserve"> 7</w:t>
      </w:r>
      <w:r w:rsidR="00571E20">
        <w:rPr>
          <w:rFonts w:eastAsia="Calibri"/>
          <w:sz w:val="28"/>
          <w:szCs w:val="28"/>
        </w:rPr>
        <w:t>11</w:t>
      </w:r>
      <w:r w:rsidR="000C53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18</w:t>
      </w:r>
      <w:r w:rsidR="000C538D">
        <w:rPr>
          <w:rFonts w:eastAsia="Calibri"/>
          <w:sz w:val="28"/>
          <w:szCs w:val="28"/>
        </w:rPr>
        <w:t xml:space="preserve">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963A4B" w:rsidRPr="00EB058D">
        <w:rPr>
          <w:rFonts w:eastAsia="Calibri"/>
          <w:sz w:val="28"/>
          <w:szCs w:val="28"/>
        </w:rPr>
        <w:t>38 861,58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0,00 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2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48135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B058D">
        <w:rPr>
          <w:rFonts w:eastAsia="Calibri"/>
          <w:sz w:val="28"/>
          <w:szCs w:val="28"/>
        </w:rPr>
        <w:t>9 1</w:t>
      </w:r>
      <w:r w:rsidR="00571E20">
        <w:rPr>
          <w:rFonts w:eastAsia="Calibri"/>
          <w:sz w:val="28"/>
          <w:szCs w:val="28"/>
        </w:rPr>
        <w:t>88</w:t>
      </w:r>
      <w:r w:rsidRPr="00EB05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311</w:t>
      </w:r>
      <w:r w:rsidRPr="00EB058D">
        <w:rPr>
          <w:rFonts w:eastAsia="Calibri"/>
          <w:sz w:val="28"/>
          <w:szCs w:val="28"/>
        </w:rPr>
        <w:t>,2</w:t>
      </w:r>
      <w:r w:rsidR="00571E20">
        <w:rPr>
          <w:rFonts w:eastAsia="Calibri"/>
          <w:sz w:val="28"/>
          <w:szCs w:val="28"/>
        </w:rPr>
        <w:t>1</w:t>
      </w:r>
      <w:r w:rsidRPr="00EB058D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8 4</w:t>
      </w:r>
      <w:r w:rsidR="00571E20">
        <w:rPr>
          <w:rFonts w:eastAsia="Calibri"/>
          <w:sz w:val="28"/>
          <w:szCs w:val="28"/>
        </w:rPr>
        <w:t>87</w:t>
      </w:r>
      <w:r w:rsidRPr="00EB05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714</w:t>
      </w:r>
      <w:r w:rsidRPr="00EB05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4</w:t>
      </w:r>
      <w:r w:rsidRPr="00EB058D">
        <w:rPr>
          <w:rFonts w:eastAsia="Calibri"/>
          <w:sz w:val="28"/>
          <w:szCs w:val="28"/>
        </w:rPr>
        <w:t xml:space="preserve">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</w:t>
      </w:r>
      <w:r w:rsidR="00571E20">
        <w:rPr>
          <w:rFonts w:eastAsia="Calibri"/>
          <w:sz w:val="28"/>
          <w:szCs w:val="28"/>
        </w:rPr>
        <w:t>541</w:t>
      </w:r>
      <w:r w:rsidRPr="00EB058D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029</w:t>
      </w:r>
      <w:r w:rsidRPr="00EB058D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7</w:t>
      </w:r>
      <w:r w:rsidRPr="00EB058D">
        <w:rPr>
          <w:rFonts w:eastAsia="Calibri"/>
          <w:sz w:val="28"/>
          <w:szCs w:val="28"/>
        </w:rPr>
        <w:t>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proofErr w:type="gramStart"/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proofErr w:type="gramEnd"/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4"/>
      <w:bookmarkEnd w:id="15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Установить объем бюджетных ассигнований </w:t>
      </w:r>
      <w:proofErr w:type="gramStart"/>
      <w:r>
        <w:rPr>
          <w:rFonts w:eastAsia="Calibri"/>
          <w:sz w:val="28"/>
          <w:szCs w:val="28"/>
        </w:rPr>
        <w:t>Дорожного</w:t>
      </w:r>
      <w:proofErr w:type="gramEnd"/>
      <w:r>
        <w:rPr>
          <w:rFonts w:eastAsia="Calibri"/>
          <w:sz w:val="28"/>
          <w:szCs w:val="28"/>
        </w:rPr>
        <w:t xml:space="preserve">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>1 0</w:t>
      </w:r>
      <w:r w:rsidR="00571E20">
        <w:rPr>
          <w:rFonts w:eastAsia="Calibri"/>
          <w:sz w:val="28"/>
          <w:szCs w:val="28"/>
        </w:rPr>
        <w:t>96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571E20">
        <w:rPr>
          <w:rFonts w:eastAsia="Calibri"/>
          <w:sz w:val="28"/>
          <w:szCs w:val="28"/>
        </w:rPr>
        <w:t>126</w:t>
      </w:r>
      <w:r w:rsidR="00D15D2D" w:rsidRPr="00735019">
        <w:rPr>
          <w:rFonts w:eastAsia="Calibri"/>
          <w:sz w:val="28"/>
          <w:szCs w:val="28"/>
        </w:rPr>
        <w:t>,</w:t>
      </w:r>
      <w:r w:rsidR="00571E20">
        <w:rPr>
          <w:rFonts w:eastAsia="Calibri"/>
          <w:sz w:val="28"/>
          <w:szCs w:val="28"/>
        </w:rPr>
        <w:t>93</w:t>
      </w:r>
      <w:bookmarkStart w:id="17" w:name="_GoBack"/>
      <w:bookmarkEnd w:id="17"/>
      <w:r w:rsidR="00D15D2D" w:rsidRPr="00735019">
        <w:rPr>
          <w:rFonts w:eastAsia="Calibri"/>
          <w:sz w:val="28"/>
          <w:szCs w:val="28"/>
        </w:rPr>
        <w:t xml:space="preserve">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1 137 791,64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</w:t>
      </w:r>
      <w:proofErr w:type="gramStart"/>
      <w:r>
        <w:rPr>
          <w:rFonts w:eastAsia="Calibri"/>
          <w:sz w:val="28"/>
          <w:szCs w:val="28"/>
        </w:rPr>
        <w:t>случаях</w:t>
      </w:r>
      <w:proofErr w:type="gramEnd"/>
      <w:r>
        <w:rPr>
          <w:rFonts w:eastAsia="Calibri"/>
          <w:sz w:val="28"/>
          <w:szCs w:val="28"/>
        </w:rPr>
        <w:t>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  <w:proofErr w:type="gramEnd"/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подведомственными главным распорядителям средств бюджета города, в </w:t>
      </w:r>
      <w:proofErr w:type="gramStart"/>
      <w:r>
        <w:rPr>
          <w:rFonts w:eastAsia="Calibri"/>
          <w:sz w:val="28"/>
          <w:szCs w:val="28"/>
        </w:rPr>
        <w:t>пределах</w:t>
      </w:r>
      <w:proofErr w:type="gramEnd"/>
      <w:r>
        <w:rPr>
          <w:rFonts w:eastAsia="Calibri"/>
          <w:sz w:val="28"/>
          <w:szCs w:val="28"/>
        </w:rPr>
        <w:t xml:space="preserve">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6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765421" w:rsidRPr="00765421">
        <w:rPr>
          <w:rFonts w:eastAsiaTheme="minorHAnsi"/>
          <w:sz w:val="28"/>
          <w:szCs w:val="28"/>
          <w:lang w:eastAsia="en-US"/>
        </w:rPr>
        <w:t>основных</w:t>
      </w:r>
      <w:proofErr w:type="gramEnd"/>
      <w:r w:rsidR="00765421" w:rsidRPr="00765421">
        <w:rPr>
          <w:rFonts w:eastAsiaTheme="minorHAnsi"/>
          <w:sz w:val="28"/>
          <w:szCs w:val="28"/>
          <w:lang w:eastAsia="en-US"/>
        </w:rPr>
        <w:t xml:space="preserve">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</w:t>
      </w:r>
      <w:proofErr w:type="gramStart"/>
      <w:r w:rsidR="00D019DE">
        <w:rPr>
          <w:sz w:val="28"/>
        </w:rPr>
        <w:t>виде</w:t>
      </w:r>
      <w:proofErr w:type="gramEnd"/>
      <w:r w:rsidR="00D019DE">
        <w:rPr>
          <w:sz w:val="28"/>
        </w:rPr>
        <w:t xml:space="preserve">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>
        <w:rPr>
          <w:rFonts w:eastAsiaTheme="minorHAnsi"/>
          <w:sz w:val="28"/>
          <w:szCs w:val="28"/>
          <w:lang w:eastAsia="en-US"/>
        </w:rPr>
        <w:t xml:space="preserve">финансовое обеспечение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 xml:space="preserve">ских </w:t>
      </w:r>
      <w:proofErr w:type="gramStart"/>
      <w:r w:rsidR="00BD4060">
        <w:rPr>
          <w:sz w:val="28"/>
        </w:rPr>
        <w:t>мероприятиях</w:t>
      </w:r>
      <w:proofErr w:type="gramEnd"/>
      <w:r w:rsidR="00BD4060">
        <w:rPr>
          <w:sz w:val="28"/>
        </w:rPr>
        <w:t>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 xml:space="preserve">на организацию и проведение </w:t>
      </w:r>
      <w:proofErr w:type="gramStart"/>
      <w:r w:rsidR="00765421">
        <w:rPr>
          <w:rFonts w:eastAsiaTheme="minorHAnsi"/>
          <w:sz w:val="28"/>
          <w:szCs w:val="28"/>
          <w:lang w:eastAsia="en-US"/>
        </w:rPr>
        <w:t>официальных</w:t>
      </w:r>
      <w:proofErr w:type="gramEnd"/>
      <w:r w:rsidR="00765421">
        <w:rPr>
          <w:rFonts w:eastAsiaTheme="minorHAnsi"/>
          <w:sz w:val="28"/>
          <w:szCs w:val="28"/>
          <w:lang w:eastAsia="en-US"/>
        </w:rPr>
        <w:t xml:space="preserve"> спортивных мероприятий;</w:t>
      </w:r>
    </w:p>
    <w:p w:rsidR="00BD4060" w:rsidRPr="009F27B2" w:rsidRDefault="000B45F9" w:rsidP="002E0D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BD4060" w:rsidRPr="009F27B2">
        <w:rPr>
          <w:sz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proofErr w:type="gramStart"/>
      <w:r w:rsidR="00275F21">
        <w:rPr>
          <w:rFonts w:eastAsia="Calibri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</w:t>
      </w:r>
      <w:r w:rsidR="00275F21">
        <w:rPr>
          <w:rFonts w:eastAsiaTheme="minorHAns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настоящим решением на указанные цели.</w:t>
      </w:r>
      <w:proofErr w:type="gramEnd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</w:t>
      </w:r>
      <w:proofErr w:type="spellStart"/>
      <w:r w:rsidR="00E74381">
        <w:rPr>
          <w:rFonts w:eastAsia="Calibri"/>
          <w:sz w:val="28"/>
          <w:szCs w:val="28"/>
        </w:rPr>
        <w:t>софинансирование</w:t>
      </w:r>
      <w:proofErr w:type="spellEnd"/>
      <w:r w:rsidR="00E74381">
        <w:rPr>
          <w:rFonts w:eastAsia="Calibri"/>
          <w:sz w:val="28"/>
          <w:szCs w:val="28"/>
        </w:rPr>
        <w:t xml:space="preserve">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>
        <w:rPr>
          <w:rFonts w:eastAsia="Calibri"/>
          <w:sz w:val="28"/>
          <w:szCs w:val="28"/>
        </w:rPr>
        <w:t>принимаются и реализуются</w:t>
      </w:r>
      <w:proofErr w:type="gramEnd"/>
      <w:r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proofErr w:type="gramStart"/>
      <w:r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 перечень </w:t>
      </w:r>
      <w:r w:rsidRPr="0017045E">
        <w:rPr>
          <w:sz w:val="28"/>
          <w:szCs w:val="28"/>
        </w:rPr>
        <w:lastRenderedPageBreak/>
        <w:t>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или кодов</w:t>
      </w:r>
      <w:proofErr w:type="gramEnd"/>
      <w:r w:rsidRPr="0017045E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46" w:rsidRDefault="00D35646" w:rsidP="0011544E">
      <w:r>
        <w:separator/>
      </w:r>
    </w:p>
  </w:endnote>
  <w:endnote w:type="continuationSeparator" w:id="0">
    <w:p w:rsidR="00D35646" w:rsidRDefault="00D3564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46" w:rsidRDefault="00D35646" w:rsidP="0011544E">
      <w:r>
        <w:separator/>
      </w:r>
    </w:p>
  </w:footnote>
  <w:footnote w:type="continuationSeparator" w:id="0">
    <w:p w:rsidR="00D35646" w:rsidRDefault="00D3564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E20">
          <w:rPr>
            <w:noProof/>
          </w:rPr>
          <w:t>2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247A5F"/>
    <w:rsid w:val="00262DDC"/>
    <w:rsid w:val="00275F21"/>
    <w:rsid w:val="002778B1"/>
    <w:rsid w:val="002A5D26"/>
    <w:rsid w:val="002C0463"/>
    <w:rsid w:val="002E0D1D"/>
    <w:rsid w:val="00343FA7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7A83"/>
    <w:rsid w:val="004B5A23"/>
    <w:rsid w:val="005272B7"/>
    <w:rsid w:val="005506C0"/>
    <w:rsid w:val="00554824"/>
    <w:rsid w:val="00563DDE"/>
    <w:rsid w:val="00571E20"/>
    <w:rsid w:val="00590DD6"/>
    <w:rsid w:val="005B3251"/>
    <w:rsid w:val="005C0697"/>
    <w:rsid w:val="0060449C"/>
    <w:rsid w:val="00624938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323D"/>
    <w:rsid w:val="00814078"/>
    <w:rsid w:val="00850EB9"/>
    <w:rsid w:val="0085761D"/>
    <w:rsid w:val="00887B8A"/>
    <w:rsid w:val="008A4A85"/>
    <w:rsid w:val="008D3ACE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B46D4"/>
    <w:rsid w:val="00AC1B0F"/>
    <w:rsid w:val="00AE534A"/>
    <w:rsid w:val="00B24435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89BA-80EC-465C-9F59-6789EA1B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6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143</cp:revision>
  <cp:lastPrinted>2017-10-30T12:34:00Z</cp:lastPrinted>
  <dcterms:created xsi:type="dcterms:W3CDTF">2016-10-17T11:03:00Z</dcterms:created>
  <dcterms:modified xsi:type="dcterms:W3CDTF">2018-02-21T07:02:00Z</dcterms:modified>
</cp:coreProperties>
</file>